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2595" w:rsidRDefault="00AE2595" w:rsidP="00AE2595">
      <w:pPr>
        <w:spacing w:line="360" w:lineRule="auto"/>
        <w:jc w:val="both"/>
        <w:rPr>
          <w:rFonts w:cs="David" w:hint="cs"/>
          <w:szCs w:val="24"/>
          <w:rtl/>
        </w:rPr>
      </w:pPr>
    </w:p>
    <w:p w:rsidR="00AE2595" w:rsidRPr="00CC6A9E" w:rsidRDefault="00AE2595" w:rsidP="00AE2595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="David"/>
          <w:b/>
          <w:bCs/>
          <w:kern w:val="28"/>
          <w:sz w:val="28"/>
          <w:szCs w:val="28"/>
          <w:rtl/>
        </w:rPr>
      </w:pPr>
      <w:r w:rsidRPr="00CC6A9E">
        <w:rPr>
          <w:rFonts w:cs="David"/>
          <w:b/>
          <w:bCs/>
          <w:kern w:val="28"/>
          <w:sz w:val="28"/>
          <w:szCs w:val="28"/>
          <w:rtl/>
        </w:rPr>
        <w:t xml:space="preserve">מכרז </w:t>
      </w:r>
      <w:r w:rsidRPr="00CC6A9E">
        <w:rPr>
          <w:rFonts w:cs="David" w:hint="cs"/>
          <w:b/>
          <w:bCs/>
          <w:kern w:val="28"/>
          <w:sz w:val="28"/>
          <w:szCs w:val="28"/>
          <w:rtl/>
        </w:rPr>
        <w:t xml:space="preserve">פומבי </w:t>
      </w:r>
      <w:r w:rsidRPr="00CC6A9E">
        <w:rPr>
          <w:rFonts w:cs="David"/>
          <w:b/>
          <w:bCs/>
          <w:kern w:val="28"/>
          <w:sz w:val="28"/>
          <w:szCs w:val="28"/>
          <w:rtl/>
        </w:rPr>
        <w:t>מס</w:t>
      </w:r>
      <w:r w:rsidRPr="00CC6A9E">
        <w:rPr>
          <w:rFonts w:cs="David" w:hint="cs"/>
          <w:b/>
          <w:bCs/>
          <w:kern w:val="28"/>
          <w:sz w:val="28"/>
          <w:szCs w:val="28"/>
          <w:rtl/>
        </w:rPr>
        <w:t>פר  4/2013</w:t>
      </w:r>
    </w:p>
    <w:p w:rsidR="00AE2595" w:rsidRDefault="00AE2595" w:rsidP="00CC6A9E">
      <w:pPr>
        <w:widowControl w:val="0"/>
        <w:overflowPunct w:val="0"/>
        <w:autoSpaceDE w:val="0"/>
        <w:autoSpaceDN w:val="0"/>
        <w:adjustRightInd w:val="0"/>
        <w:ind w:left="709" w:hanging="709"/>
        <w:textAlignment w:val="baseline"/>
        <w:rPr>
          <w:rFonts w:cs="David"/>
          <w:b/>
          <w:bCs/>
          <w:kern w:val="28"/>
          <w:sz w:val="28"/>
          <w:szCs w:val="28"/>
          <w:rtl/>
        </w:rPr>
      </w:pPr>
      <w:r w:rsidRPr="00CC6A9E">
        <w:rPr>
          <w:rFonts w:cs="David"/>
          <w:b/>
          <w:bCs/>
          <w:kern w:val="28"/>
          <w:sz w:val="28"/>
          <w:szCs w:val="28"/>
          <w:rtl/>
        </w:rPr>
        <w:t>הזמנה להציע הצעות</w:t>
      </w:r>
      <w:r w:rsidRPr="00CC6A9E">
        <w:rPr>
          <w:rFonts w:cs="David" w:hint="cs"/>
          <w:b/>
          <w:bCs/>
          <w:kern w:val="28"/>
          <w:sz w:val="28"/>
          <w:szCs w:val="28"/>
          <w:rtl/>
        </w:rPr>
        <w:t xml:space="preserve"> </w:t>
      </w:r>
      <w:r w:rsidRPr="00CC6A9E">
        <w:rPr>
          <w:rFonts w:cs="David"/>
          <w:b/>
          <w:bCs/>
          <w:kern w:val="28"/>
          <w:sz w:val="28"/>
          <w:szCs w:val="28"/>
          <w:rtl/>
        </w:rPr>
        <w:t>לביצוע עבודות גינון פנים וחוץ במשרד האוצר ובאתריו</w:t>
      </w:r>
    </w:p>
    <w:p w:rsidR="00CC6A9E" w:rsidRPr="00CC6A9E" w:rsidRDefault="00CC6A9E" w:rsidP="00CC6A9E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="David"/>
          <w:b/>
          <w:bCs/>
          <w:kern w:val="28"/>
          <w:sz w:val="28"/>
          <w:szCs w:val="28"/>
          <w:rtl/>
        </w:rPr>
      </w:pPr>
      <w:r>
        <w:rPr>
          <w:rFonts w:cs="David" w:hint="cs"/>
          <w:b/>
          <w:bCs/>
          <w:kern w:val="28"/>
          <w:sz w:val="28"/>
          <w:szCs w:val="28"/>
          <w:rtl/>
        </w:rPr>
        <w:t>הבהרה ועדכון מועדים</w:t>
      </w:r>
    </w:p>
    <w:p w:rsidR="00AE2595" w:rsidRPr="00B12C2C" w:rsidRDefault="00AE2595" w:rsidP="00AE2595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 w:val="20"/>
          <w:szCs w:val="24"/>
          <w:rtl/>
        </w:rPr>
      </w:pPr>
    </w:p>
    <w:p w:rsidR="00CC6A9E" w:rsidRDefault="00CC6A9E" w:rsidP="00AE2595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 w:val="20"/>
          <w:szCs w:val="24"/>
          <w:rtl/>
        </w:rPr>
      </w:pPr>
    </w:p>
    <w:p w:rsidR="00AE2595" w:rsidRPr="00DE24ED" w:rsidRDefault="00CC6A9E" w:rsidP="00CC6A9E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 w:val="20"/>
          <w:szCs w:val="24"/>
          <w:rtl/>
        </w:rPr>
      </w:pPr>
      <w:r w:rsidRPr="00CC6A9E">
        <w:rPr>
          <w:rFonts w:cs="David" w:hint="cs"/>
          <w:sz w:val="20"/>
          <w:szCs w:val="24"/>
          <w:rtl/>
        </w:rPr>
        <w:t xml:space="preserve">ביום 9 בדצמבר 2013 פרסם </w:t>
      </w:r>
      <w:r w:rsidRPr="00CC6A9E">
        <w:rPr>
          <w:rFonts w:cs="David"/>
          <w:sz w:val="20"/>
          <w:szCs w:val="24"/>
          <w:rtl/>
        </w:rPr>
        <w:t>משרד האוצר - המשרד הראשי רח' קפלן 1, ירושלים (להלן: "</w:t>
      </w:r>
      <w:r w:rsidRPr="00CC6A9E">
        <w:rPr>
          <w:rFonts w:cs="David"/>
          <w:b/>
          <w:bCs/>
          <w:sz w:val="20"/>
          <w:szCs w:val="24"/>
          <w:rtl/>
        </w:rPr>
        <w:t>המשרד</w:t>
      </w:r>
      <w:r w:rsidRPr="00CC6A9E">
        <w:rPr>
          <w:rFonts w:cs="David"/>
          <w:sz w:val="20"/>
          <w:szCs w:val="24"/>
          <w:rtl/>
        </w:rPr>
        <w:t xml:space="preserve">") </w:t>
      </w:r>
      <w:r w:rsidRPr="00CC6A9E">
        <w:rPr>
          <w:rFonts w:cs="David" w:hint="cs"/>
          <w:sz w:val="20"/>
          <w:szCs w:val="24"/>
          <w:rtl/>
        </w:rPr>
        <w:t>מכרז פומבי</w:t>
      </w:r>
      <w:r w:rsidRPr="00CC6A9E">
        <w:rPr>
          <w:rFonts w:cs="David"/>
          <w:sz w:val="20"/>
          <w:szCs w:val="24"/>
          <w:rtl/>
        </w:rPr>
        <w:t xml:space="preserve"> </w:t>
      </w:r>
      <w:r w:rsidRPr="00CC6A9E">
        <w:rPr>
          <w:rFonts w:cs="David" w:hint="cs"/>
          <w:sz w:val="20"/>
          <w:szCs w:val="24"/>
          <w:rtl/>
        </w:rPr>
        <w:t>לביצוע עבודות גינון פנים וחוץ במשרד האוצר ובאתריו.</w:t>
      </w:r>
      <w:r w:rsidR="00AE2595" w:rsidRPr="00DE24ED">
        <w:rPr>
          <w:rFonts w:cs="David" w:hint="cs"/>
          <w:sz w:val="20"/>
          <w:szCs w:val="24"/>
          <w:rtl/>
        </w:rPr>
        <w:t xml:space="preserve">                             </w:t>
      </w:r>
    </w:p>
    <w:p w:rsidR="00DA7C4D" w:rsidRDefault="00DA7C4D" w:rsidP="00CC6A9E">
      <w:pPr>
        <w:widowControl w:val="0"/>
        <w:tabs>
          <w:tab w:val="left" w:pos="283"/>
        </w:tabs>
        <w:overflowPunct w:val="0"/>
        <w:autoSpaceDE w:val="0"/>
        <w:autoSpaceDN w:val="0"/>
        <w:adjustRightInd w:val="0"/>
        <w:spacing w:before="120" w:after="120"/>
        <w:ind w:right="283"/>
        <w:textAlignment w:val="baseline"/>
        <w:outlineLvl w:val="0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הרינו להודיע על ביצוע השינויים הבאים במסמכי המכרז:</w:t>
      </w:r>
    </w:p>
    <w:p w:rsidR="00CC6A9E" w:rsidRPr="0017035E" w:rsidRDefault="00CC6A9E" w:rsidP="0017035E">
      <w:pPr>
        <w:pStyle w:val="a7"/>
        <w:widowControl w:val="0"/>
        <w:numPr>
          <w:ilvl w:val="0"/>
          <w:numId w:val="9"/>
        </w:numPr>
        <w:tabs>
          <w:tab w:val="left" w:pos="283"/>
        </w:tabs>
        <w:overflowPunct w:val="0"/>
        <w:autoSpaceDE w:val="0"/>
        <w:autoSpaceDN w:val="0"/>
        <w:adjustRightInd w:val="0"/>
        <w:spacing w:before="120" w:after="120"/>
        <w:ind w:right="283"/>
        <w:textAlignment w:val="baseline"/>
        <w:outlineLvl w:val="0"/>
        <w:rPr>
          <w:rFonts w:cs="David"/>
          <w:sz w:val="20"/>
          <w:szCs w:val="24"/>
          <w:rtl/>
        </w:rPr>
      </w:pPr>
      <w:r w:rsidRPr="0017035E">
        <w:rPr>
          <w:rFonts w:cs="David" w:hint="eastAsia"/>
          <w:sz w:val="20"/>
          <w:szCs w:val="24"/>
          <w:rtl/>
        </w:rPr>
        <w:t>סעיף</w:t>
      </w:r>
      <w:r w:rsidRPr="0017035E">
        <w:rPr>
          <w:rFonts w:cs="David"/>
          <w:sz w:val="20"/>
          <w:szCs w:val="24"/>
          <w:rtl/>
        </w:rPr>
        <w:t xml:space="preserve"> </w:t>
      </w:r>
      <w:r w:rsidRPr="0017035E">
        <w:rPr>
          <w:rFonts w:cs="David"/>
          <w:b/>
          <w:bCs/>
          <w:sz w:val="20"/>
          <w:szCs w:val="24"/>
          <w:rtl/>
        </w:rPr>
        <w:t xml:space="preserve">7.3 </w:t>
      </w:r>
      <w:r w:rsidRPr="0017035E">
        <w:rPr>
          <w:rFonts w:cs="David" w:hint="eastAsia"/>
          <w:sz w:val="20"/>
          <w:szCs w:val="24"/>
          <w:rtl/>
        </w:rPr>
        <w:t>למסמכי</w:t>
      </w:r>
      <w:r w:rsidRPr="0017035E">
        <w:rPr>
          <w:rFonts w:cs="David"/>
          <w:sz w:val="20"/>
          <w:szCs w:val="24"/>
          <w:rtl/>
        </w:rPr>
        <w:t xml:space="preserve"> </w:t>
      </w:r>
      <w:r w:rsidRPr="0017035E">
        <w:rPr>
          <w:rFonts w:cs="David" w:hint="eastAsia"/>
          <w:sz w:val="20"/>
          <w:szCs w:val="24"/>
          <w:rtl/>
        </w:rPr>
        <w:t>המכרז</w:t>
      </w:r>
      <w:r w:rsidRPr="0017035E">
        <w:rPr>
          <w:rFonts w:cs="David"/>
          <w:sz w:val="20"/>
          <w:szCs w:val="24"/>
          <w:rtl/>
        </w:rPr>
        <w:t xml:space="preserve"> ("תנאי </w:t>
      </w:r>
      <w:r w:rsidRPr="0017035E">
        <w:rPr>
          <w:rFonts w:cs="David" w:hint="eastAsia"/>
          <w:sz w:val="20"/>
          <w:szCs w:val="24"/>
          <w:rtl/>
        </w:rPr>
        <w:t>סף</w:t>
      </w:r>
      <w:r w:rsidRPr="0017035E">
        <w:rPr>
          <w:rFonts w:cs="David"/>
          <w:sz w:val="20"/>
          <w:szCs w:val="24"/>
          <w:rtl/>
        </w:rPr>
        <w:t xml:space="preserve"> </w:t>
      </w:r>
      <w:r w:rsidRPr="0017035E">
        <w:rPr>
          <w:rFonts w:cs="David" w:hint="eastAsia"/>
          <w:sz w:val="20"/>
          <w:szCs w:val="24"/>
          <w:rtl/>
        </w:rPr>
        <w:t>להשתתפות</w:t>
      </w:r>
      <w:r w:rsidRPr="0017035E">
        <w:rPr>
          <w:rFonts w:cs="David"/>
          <w:sz w:val="20"/>
          <w:szCs w:val="24"/>
          <w:rtl/>
        </w:rPr>
        <w:t xml:space="preserve"> </w:t>
      </w:r>
      <w:r w:rsidRPr="0017035E">
        <w:rPr>
          <w:rFonts w:cs="David" w:hint="eastAsia"/>
          <w:sz w:val="20"/>
          <w:szCs w:val="24"/>
          <w:rtl/>
        </w:rPr>
        <w:t>במכרז</w:t>
      </w:r>
      <w:r w:rsidRPr="0017035E">
        <w:rPr>
          <w:rFonts w:cs="David"/>
          <w:sz w:val="20"/>
          <w:szCs w:val="24"/>
          <w:rtl/>
        </w:rPr>
        <w:t xml:space="preserve">") </w:t>
      </w:r>
      <w:r w:rsidRPr="0017035E">
        <w:rPr>
          <w:rFonts w:cs="David" w:hint="eastAsia"/>
          <w:sz w:val="20"/>
          <w:szCs w:val="24"/>
          <w:rtl/>
        </w:rPr>
        <w:t>עודכן</w:t>
      </w:r>
      <w:r w:rsidRPr="0017035E">
        <w:rPr>
          <w:rFonts w:cs="David"/>
          <w:sz w:val="20"/>
          <w:szCs w:val="24"/>
          <w:rtl/>
        </w:rPr>
        <w:t xml:space="preserve"> </w:t>
      </w:r>
      <w:r w:rsidRPr="0017035E">
        <w:rPr>
          <w:rFonts w:cs="David" w:hint="eastAsia"/>
          <w:sz w:val="20"/>
          <w:szCs w:val="24"/>
          <w:rtl/>
        </w:rPr>
        <w:t>כדלקמן</w:t>
      </w:r>
      <w:r w:rsidRPr="0017035E">
        <w:rPr>
          <w:rFonts w:cs="David"/>
          <w:sz w:val="20"/>
          <w:szCs w:val="24"/>
          <w:rtl/>
        </w:rPr>
        <w:t>:</w:t>
      </w:r>
    </w:p>
    <w:p w:rsidR="00CC6A9E" w:rsidRPr="002E67C8" w:rsidRDefault="00CC6A9E" w:rsidP="00CC6A9E">
      <w:pPr>
        <w:widowControl w:val="0"/>
        <w:tabs>
          <w:tab w:val="left" w:pos="283"/>
        </w:tabs>
        <w:overflowPunct w:val="0"/>
        <w:autoSpaceDE w:val="0"/>
        <w:autoSpaceDN w:val="0"/>
        <w:adjustRightInd w:val="0"/>
        <w:spacing w:before="120" w:after="120"/>
        <w:ind w:right="283"/>
        <w:textAlignment w:val="baseline"/>
        <w:outlineLvl w:val="0"/>
        <w:rPr>
          <w:rFonts w:cs="David"/>
          <w:b/>
          <w:bCs/>
          <w:sz w:val="20"/>
          <w:szCs w:val="24"/>
          <w:rtl/>
        </w:rPr>
      </w:pPr>
      <w:r w:rsidRPr="002E67C8">
        <w:rPr>
          <w:rFonts w:cs="David" w:hint="cs"/>
          <w:b/>
          <w:bCs/>
          <w:sz w:val="20"/>
          <w:szCs w:val="24"/>
          <w:rtl/>
        </w:rPr>
        <w:t xml:space="preserve">המציע מתחזק גינון בשני גופים אשר לכל אחד מהם שטח גינה חיצוני של 3 דונם לפחות וכן כ- 200 מכלים, בחמש שנים האחרונות (2009 </w:t>
      </w:r>
      <w:r w:rsidRPr="002E67C8">
        <w:rPr>
          <w:rFonts w:cs="David"/>
          <w:b/>
          <w:bCs/>
          <w:sz w:val="20"/>
          <w:szCs w:val="24"/>
          <w:rtl/>
        </w:rPr>
        <w:t>–</w:t>
      </w:r>
      <w:r w:rsidRPr="002E67C8">
        <w:rPr>
          <w:rFonts w:cs="David" w:hint="cs"/>
          <w:b/>
          <w:bCs/>
          <w:sz w:val="20"/>
          <w:szCs w:val="24"/>
          <w:rtl/>
        </w:rPr>
        <w:t xml:space="preserve"> 2013). פירוט הניסיון הקודם של המציע בביצוע עבודות גינון, כמפורט לעיל, בחמש השנים האחרונות ימולא בטבלה המופיעה בנספח ד'.</w:t>
      </w:r>
    </w:p>
    <w:p w:rsidR="00A52926" w:rsidRDefault="00A52926" w:rsidP="0017035E">
      <w:pPr>
        <w:pStyle w:val="a7"/>
        <w:widowControl w:val="0"/>
        <w:numPr>
          <w:ilvl w:val="0"/>
          <w:numId w:val="9"/>
        </w:numPr>
        <w:tabs>
          <w:tab w:val="left" w:pos="283"/>
        </w:tabs>
        <w:overflowPunct w:val="0"/>
        <w:autoSpaceDE w:val="0"/>
        <w:autoSpaceDN w:val="0"/>
        <w:adjustRightInd w:val="0"/>
        <w:spacing w:before="120" w:after="120"/>
        <w:ind w:right="283"/>
        <w:textAlignment w:val="baseline"/>
        <w:outlineLvl w:val="0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 xml:space="preserve">המשרד יקיים סיור קבלנים נוסף </w:t>
      </w:r>
      <w:r w:rsidRPr="00BC4379">
        <w:rPr>
          <w:rFonts w:cs="David" w:hint="cs"/>
          <w:b/>
          <w:bCs/>
          <w:sz w:val="20"/>
          <w:szCs w:val="24"/>
          <w:rtl/>
        </w:rPr>
        <w:t>ביום ד', 25 בדצמבר 2013 בשעה 12:00</w:t>
      </w:r>
      <w:r>
        <w:rPr>
          <w:rFonts w:cs="David" w:hint="cs"/>
          <w:sz w:val="20"/>
          <w:szCs w:val="24"/>
          <w:rtl/>
        </w:rPr>
        <w:t xml:space="preserve"> במשרד האוצר, רחוב קפלן 1 ירושלים. השתתפות בסיור הקבלנים הינה תנאי להגשת הצעות במכרז.</w:t>
      </w:r>
    </w:p>
    <w:p w:rsidR="00A52926" w:rsidRDefault="00A52926" w:rsidP="00DA7C4D">
      <w:pPr>
        <w:widowControl w:val="0"/>
        <w:tabs>
          <w:tab w:val="left" w:pos="283"/>
        </w:tabs>
        <w:overflowPunct w:val="0"/>
        <w:autoSpaceDE w:val="0"/>
        <w:autoSpaceDN w:val="0"/>
        <w:adjustRightInd w:val="0"/>
        <w:spacing w:before="120" w:after="120"/>
        <w:ind w:right="283"/>
        <w:textAlignment w:val="baseline"/>
        <w:outlineLvl w:val="0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 xml:space="preserve">קבלני גינון שהשתתפו בסיור שנקבע ליום ב',  16 בדצמבר 2013, </w:t>
      </w:r>
      <w:r w:rsidRPr="0017035E">
        <w:rPr>
          <w:rFonts w:cs="David" w:hint="eastAsia"/>
          <w:b/>
          <w:bCs/>
          <w:sz w:val="20"/>
          <w:szCs w:val="24"/>
          <w:u w:val="single"/>
          <w:rtl/>
        </w:rPr>
        <w:t>מחויבים</w:t>
      </w:r>
      <w:r>
        <w:rPr>
          <w:rFonts w:cs="David" w:hint="cs"/>
          <w:sz w:val="20"/>
          <w:szCs w:val="24"/>
          <w:rtl/>
        </w:rPr>
        <w:t xml:space="preserve"> להשתתף בסיור הנוסף </w:t>
      </w:r>
      <w:r w:rsidR="00DA7C4D">
        <w:rPr>
          <w:rFonts w:cs="David" w:hint="cs"/>
          <w:sz w:val="20"/>
          <w:szCs w:val="24"/>
          <w:rtl/>
        </w:rPr>
        <w:t xml:space="preserve">נוכח </w:t>
      </w:r>
      <w:r>
        <w:rPr>
          <w:rFonts w:cs="David" w:hint="cs"/>
          <w:sz w:val="20"/>
          <w:szCs w:val="24"/>
          <w:rtl/>
        </w:rPr>
        <w:t xml:space="preserve">תנאי מזג האוויר ביום זה שלא אפשרו סיור במתחם החיצוני של המבנה ומתבקשים להגיע לסיור הנוסף </w:t>
      </w:r>
      <w:r w:rsidRPr="00BC4379">
        <w:rPr>
          <w:rFonts w:cs="David" w:hint="cs"/>
          <w:b/>
          <w:bCs/>
          <w:sz w:val="20"/>
          <w:szCs w:val="24"/>
          <w:rtl/>
        </w:rPr>
        <w:t>בשעה 12:30</w:t>
      </w:r>
      <w:r>
        <w:rPr>
          <w:rFonts w:cs="David" w:hint="cs"/>
          <w:sz w:val="20"/>
          <w:szCs w:val="24"/>
          <w:rtl/>
        </w:rPr>
        <w:t xml:space="preserve"> למשרד האוצר.</w:t>
      </w:r>
    </w:p>
    <w:p w:rsidR="00A52926" w:rsidRDefault="00A52926" w:rsidP="00A52926">
      <w:pPr>
        <w:widowControl w:val="0"/>
        <w:tabs>
          <w:tab w:val="left" w:pos="283"/>
        </w:tabs>
        <w:overflowPunct w:val="0"/>
        <w:autoSpaceDE w:val="0"/>
        <w:autoSpaceDN w:val="0"/>
        <w:adjustRightInd w:val="0"/>
        <w:spacing w:before="120" w:after="120"/>
        <w:ind w:right="283"/>
        <w:textAlignment w:val="baseline"/>
        <w:outlineLvl w:val="0"/>
        <w:rPr>
          <w:rFonts w:cs="David"/>
          <w:b/>
          <w:bCs/>
          <w:sz w:val="20"/>
          <w:szCs w:val="24"/>
          <w:rtl/>
        </w:rPr>
      </w:pPr>
    </w:p>
    <w:p w:rsidR="00A52926" w:rsidRDefault="00A52926" w:rsidP="0017035E">
      <w:pPr>
        <w:pStyle w:val="a7"/>
        <w:widowControl w:val="0"/>
        <w:numPr>
          <w:ilvl w:val="0"/>
          <w:numId w:val="9"/>
        </w:numPr>
        <w:tabs>
          <w:tab w:val="left" w:pos="283"/>
        </w:tabs>
        <w:overflowPunct w:val="0"/>
        <w:autoSpaceDE w:val="0"/>
        <w:autoSpaceDN w:val="0"/>
        <w:adjustRightInd w:val="0"/>
        <w:spacing w:before="120" w:after="120"/>
        <w:ind w:right="283"/>
        <w:textAlignment w:val="baseline"/>
        <w:outlineLvl w:val="0"/>
        <w:rPr>
          <w:rFonts w:cs="David"/>
          <w:kern w:val="28"/>
          <w:szCs w:val="24"/>
          <w:rtl/>
        </w:rPr>
      </w:pPr>
      <w:r>
        <w:rPr>
          <w:rFonts w:cs="David" w:hint="cs"/>
          <w:kern w:val="28"/>
          <w:szCs w:val="24"/>
          <w:rtl/>
        </w:rPr>
        <w:t xml:space="preserve">נוסח מעודכן של מסמכי המכרז, לרבות שינוי מועדים, מפורסם באתר האינטרנט של </w:t>
      </w:r>
      <w:proofErr w:type="spellStart"/>
      <w:r>
        <w:rPr>
          <w:rFonts w:cs="David" w:hint="cs"/>
          <w:kern w:val="28"/>
          <w:szCs w:val="24"/>
          <w:rtl/>
        </w:rPr>
        <w:t>מינהל</w:t>
      </w:r>
      <w:proofErr w:type="spellEnd"/>
      <w:r>
        <w:rPr>
          <w:rFonts w:cs="David" w:hint="cs"/>
          <w:kern w:val="28"/>
          <w:szCs w:val="24"/>
          <w:rtl/>
        </w:rPr>
        <w:t xml:space="preserve"> הרכש הממשלתי שכתובתו  </w:t>
      </w:r>
      <w:r w:rsidRPr="00B12C2C">
        <w:rPr>
          <w:rFonts w:cs="David"/>
          <w:sz w:val="22"/>
          <w:szCs w:val="22"/>
        </w:rPr>
        <w:t xml:space="preserve"> </w:t>
      </w:r>
      <w:hyperlink r:id="rId7" w:history="1">
        <w:r w:rsidRPr="00B12C2C">
          <w:rPr>
            <w:rFonts w:cs="David"/>
            <w:color w:val="0000FF"/>
            <w:sz w:val="22"/>
            <w:szCs w:val="22"/>
            <w:u w:val="single"/>
          </w:rPr>
          <w:t>www.mr.gov.il</w:t>
        </w:r>
      </w:hyperlink>
      <w:r w:rsidRPr="00B12C2C">
        <w:rPr>
          <w:rFonts w:cs="David" w:hint="cs"/>
          <w:b/>
          <w:bCs/>
          <w:sz w:val="22"/>
          <w:szCs w:val="22"/>
          <w:rtl/>
        </w:rPr>
        <w:t>.</w:t>
      </w:r>
    </w:p>
    <w:p w:rsidR="00AE2595" w:rsidRPr="00B12C2C" w:rsidRDefault="00AE2595" w:rsidP="00AE2595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 w:val="20"/>
          <w:szCs w:val="24"/>
          <w:rtl/>
        </w:rPr>
      </w:pPr>
    </w:p>
    <w:p w:rsidR="00AE2595" w:rsidRPr="0017035E" w:rsidRDefault="00AE2595" w:rsidP="0017035E">
      <w:pPr>
        <w:pStyle w:val="a7"/>
        <w:widowControl w:val="0"/>
        <w:numPr>
          <w:ilvl w:val="0"/>
          <w:numId w:val="9"/>
        </w:numPr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 w:val="20"/>
          <w:szCs w:val="24"/>
          <w:rtl/>
        </w:rPr>
      </w:pPr>
      <w:r w:rsidRPr="0017035E">
        <w:rPr>
          <w:rFonts w:cs="David"/>
          <w:b/>
          <w:bCs/>
          <w:sz w:val="20"/>
          <w:szCs w:val="24"/>
          <w:rtl/>
        </w:rPr>
        <w:t xml:space="preserve">המועד האחרון </w:t>
      </w:r>
      <w:r w:rsidR="00A52926" w:rsidRPr="0017035E">
        <w:rPr>
          <w:rFonts w:cs="David" w:hint="eastAsia"/>
          <w:b/>
          <w:bCs/>
          <w:sz w:val="20"/>
          <w:szCs w:val="24"/>
          <w:rtl/>
        </w:rPr>
        <w:t>המעודכן</w:t>
      </w:r>
      <w:r w:rsidR="00A52926" w:rsidRPr="0017035E">
        <w:rPr>
          <w:rFonts w:cs="David"/>
          <w:b/>
          <w:bCs/>
          <w:sz w:val="20"/>
          <w:szCs w:val="24"/>
          <w:rtl/>
        </w:rPr>
        <w:t xml:space="preserve"> </w:t>
      </w:r>
      <w:r w:rsidRPr="0017035E">
        <w:rPr>
          <w:rFonts w:cs="David"/>
          <w:b/>
          <w:bCs/>
          <w:sz w:val="20"/>
          <w:szCs w:val="24"/>
          <w:rtl/>
        </w:rPr>
        <w:t xml:space="preserve">להגשת הצעות הינו </w:t>
      </w:r>
      <w:r w:rsidR="00A52926" w:rsidRPr="0017035E">
        <w:rPr>
          <w:rFonts w:cs="David"/>
          <w:b/>
          <w:bCs/>
          <w:sz w:val="20"/>
          <w:szCs w:val="24"/>
          <w:u w:val="single"/>
          <w:rtl/>
        </w:rPr>
        <w:t>ביום א', 12 בינואר 2014 עד השעה 12</w:t>
      </w:r>
      <w:r w:rsidR="00A52926" w:rsidRPr="0017035E">
        <w:rPr>
          <w:rFonts w:cs="David"/>
          <w:b/>
          <w:bCs/>
          <w:sz w:val="20"/>
          <w:szCs w:val="24"/>
          <w:u w:val="single"/>
          <w:vertAlign w:val="superscript"/>
          <w:rtl/>
        </w:rPr>
        <w:t>00</w:t>
      </w:r>
      <w:r w:rsidR="00E34D3A" w:rsidRPr="0017035E">
        <w:rPr>
          <w:rFonts w:cs="David"/>
          <w:b/>
          <w:bCs/>
          <w:sz w:val="20"/>
          <w:szCs w:val="24"/>
          <w:rtl/>
        </w:rPr>
        <w:t xml:space="preserve">. </w:t>
      </w:r>
      <w:r w:rsidRPr="0017035E">
        <w:rPr>
          <w:rFonts w:cs="David" w:hint="eastAsia"/>
          <w:b/>
          <w:bCs/>
          <w:sz w:val="20"/>
          <w:szCs w:val="24"/>
          <w:rtl/>
        </w:rPr>
        <w:t>את</w:t>
      </w:r>
      <w:r w:rsidRPr="0017035E">
        <w:rPr>
          <w:rFonts w:cs="David"/>
          <w:b/>
          <w:bCs/>
          <w:sz w:val="20"/>
          <w:szCs w:val="24"/>
          <w:rtl/>
        </w:rPr>
        <w:t xml:space="preserve"> </w:t>
      </w:r>
      <w:r w:rsidRPr="0017035E">
        <w:rPr>
          <w:rFonts w:cs="David" w:hint="eastAsia"/>
          <w:b/>
          <w:bCs/>
          <w:sz w:val="20"/>
          <w:szCs w:val="24"/>
          <w:rtl/>
        </w:rPr>
        <w:t>ההצעות</w:t>
      </w:r>
      <w:r w:rsidRPr="0017035E">
        <w:rPr>
          <w:rFonts w:cs="David"/>
          <w:b/>
          <w:bCs/>
          <w:sz w:val="20"/>
          <w:szCs w:val="24"/>
          <w:rtl/>
        </w:rPr>
        <w:t xml:space="preserve"> </w:t>
      </w:r>
      <w:r w:rsidRPr="0017035E">
        <w:rPr>
          <w:rFonts w:cs="David" w:hint="eastAsia"/>
          <w:b/>
          <w:bCs/>
          <w:sz w:val="20"/>
          <w:szCs w:val="24"/>
          <w:rtl/>
        </w:rPr>
        <w:t>יש</w:t>
      </w:r>
      <w:r w:rsidRPr="0017035E">
        <w:rPr>
          <w:rFonts w:cs="David"/>
          <w:b/>
          <w:bCs/>
          <w:sz w:val="20"/>
          <w:szCs w:val="24"/>
          <w:rtl/>
        </w:rPr>
        <w:t xml:space="preserve"> </w:t>
      </w:r>
      <w:r w:rsidRPr="0017035E">
        <w:rPr>
          <w:rFonts w:cs="David" w:hint="eastAsia"/>
          <w:b/>
          <w:bCs/>
          <w:sz w:val="20"/>
          <w:szCs w:val="24"/>
          <w:rtl/>
        </w:rPr>
        <w:t>להגיש</w:t>
      </w:r>
      <w:r w:rsidRPr="0017035E">
        <w:rPr>
          <w:rFonts w:cs="David"/>
          <w:b/>
          <w:bCs/>
          <w:sz w:val="20"/>
          <w:szCs w:val="24"/>
          <w:rtl/>
        </w:rPr>
        <w:t xml:space="preserve"> </w:t>
      </w:r>
      <w:r w:rsidRPr="0017035E">
        <w:rPr>
          <w:rFonts w:cs="David" w:hint="eastAsia"/>
          <w:b/>
          <w:bCs/>
          <w:sz w:val="20"/>
          <w:szCs w:val="24"/>
          <w:rtl/>
        </w:rPr>
        <w:t>אך</w:t>
      </w:r>
      <w:r w:rsidRPr="0017035E">
        <w:rPr>
          <w:rFonts w:cs="David"/>
          <w:b/>
          <w:bCs/>
          <w:sz w:val="20"/>
          <w:szCs w:val="24"/>
          <w:rtl/>
        </w:rPr>
        <w:t xml:space="preserve"> </w:t>
      </w:r>
      <w:r w:rsidRPr="0017035E">
        <w:rPr>
          <w:rFonts w:cs="David" w:hint="eastAsia"/>
          <w:b/>
          <w:bCs/>
          <w:sz w:val="20"/>
          <w:szCs w:val="24"/>
          <w:rtl/>
        </w:rPr>
        <w:t>ורק</w:t>
      </w:r>
      <w:r w:rsidRPr="0017035E">
        <w:rPr>
          <w:rFonts w:cs="David"/>
          <w:b/>
          <w:bCs/>
          <w:sz w:val="20"/>
          <w:szCs w:val="24"/>
          <w:rtl/>
        </w:rPr>
        <w:t xml:space="preserve"> </w:t>
      </w:r>
      <w:r w:rsidRPr="0017035E">
        <w:rPr>
          <w:rFonts w:cs="David" w:hint="eastAsia"/>
          <w:b/>
          <w:bCs/>
          <w:sz w:val="20"/>
          <w:szCs w:val="24"/>
          <w:rtl/>
        </w:rPr>
        <w:t>לתיבת</w:t>
      </w:r>
      <w:r w:rsidRPr="0017035E">
        <w:rPr>
          <w:rFonts w:cs="David"/>
          <w:b/>
          <w:bCs/>
          <w:sz w:val="20"/>
          <w:szCs w:val="24"/>
          <w:rtl/>
        </w:rPr>
        <w:t xml:space="preserve"> </w:t>
      </w:r>
      <w:r w:rsidRPr="0017035E">
        <w:rPr>
          <w:rFonts w:cs="David" w:hint="eastAsia"/>
          <w:b/>
          <w:bCs/>
          <w:sz w:val="20"/>
          <w:szCs w:val="24"/>
          <w:rtl/>
        </w:rPr>
        <w:t>המכרזים</w:t>
      </w:r>
      <w:r w:rsidRPr="0017035E">
        <w:rPr>
          <w:rFonts w:cs="David"/>
          <w:b/>
          <w:bCs/>
          <w:sz w:val="20"/>
          <w:szCs w:val="24"/>
          <w:rtl/>
        </w:rPr>
        <w:t xml:space="preserve"> </w:t>
      </w:r>
      <w:r w:rsidRPr="0017035E">
        <w:rPr>
          <w:rFonts w:cs="David" w:hint="eastAsia"/>
          <w:b/>
          <w:bCs/>
          <w:sz w:val="20"/>
          <w:szCs w:val="24"/>
          <w:rtl/>
        </w:rPr>
        <w:t>בלובי</w:t>
      </w:r>
      <w:r w:rsidRPr="0017035E">
        <w:rPr>
          <w:rFonts w:cs="David"/>
          <w:b/>
          <w:bCs/>
          <w:sz w:val="20"/>
          <w:szCs w:val="24"/>
          <w:rtl/>
        </w:rPr>
        <w:t xml:space="preserve"> </w:t>
      </w:r>
      <w:r w:rsidRPr="0017035E">
        <w:rPr>
          <w:rFonts w:cs="David" w:hint="eastAsia"/>
          <w:b/>
          <w:bCs/>
          <w:sz w:val="20"/>
          <w:szCs w:val="24"/>
          <w:rtl/>
        </w:rPr>
        <w:t>הכניסה</w:t>
      </w:r>
      <w:r w:rsidRPr="0017035E">
        <w:rPr>
          <w:rFonts w:cs="David"/>
          <w:b/>
          <w:bCs/>
          <w:sz w:val="20"/>
          <w:szCs w:val="24"/>
          <w:rtl/>
        </w:rPr>
        <w:t xml:space="preserve"> </w:t>
      </w:r>
      <w:r w:rsidRPr="0017035E">
        <w:rPr>
          <w:rFonts w:cs="David" w:hint="eastAsia"/>
          <w:b/>
          <w:bCs/>
          <w:sz w:val="20"/>
          <w:szCs w:val="24"/>
          <w:rtl/>
        </w:rPr>
        <w:t>לבניין</w:t>
      </w:r>
      <w:r w:rsidRPr="0017035E">
        <w:rPr>
          <w:rFonts w:cs="David"/>
          <w:b/>
          <w:bCs/>
          <w:sz w:val="20"/>
          <w:szCs w:val="24"/>
          <w:rtl/>
        </w:rPr>
        <w:t xml:space="preserve"> </w:t>
      </w:r>
      <w:r w:rsidRPr="0017035E">
        <w:rPr>
          <w:rFonts w:cs="David" w:hint="eastAsia"/>
          <w:b/>
          <w:bCs/>
          <w:sz w:val="20"/>
          <w:szCs w:val="24"/>
          <w:rtl/>
        </w:rPr>
        <w:t>משרד</w:t>
      </w:r>
      <w:r w:rsidR="004B672B" w:rsidRPr="0017035E">
        <w:rPr>
          <w:rFonts w:cs="David"/>
          <w:b/>
          <w:bCs/>
          <w:sz w:val="20"/>
          <w:szCs w:val="24"/>
          <w:rtl/>
        </w:rPr>
        <w:t xml:space="preserve"> האוצר ברח' אליעזר קפלן 1 (מול עמדת שומרי הביטחון). </w:t>
      </w:r>
      <w:r w:rsidRPr="0017035E">
        <w:rPr>
          <w:rFonts w:cs="David" w:hint="eastAsia"/>
          <w:b/>
          <w:bCs/>
          <w:sz w:val="20"/>
          <w:szCs w:val="24"/>
          <w:rtl/>
        </w:rPr>
        <w:t>לתשומת</w:t>
      </w:r>
      <w:r w:rsidRPr="0017035E">
        <w:rPr>
          <w:rFonts w:cs="David"/>
          <w:b/>
          <w:bCs/>
          <w:sz w:val="20"/>
          <w:szCs w:val="24"/>
          <w:rtl/>
        </w:rPr>
        <w:t xml:space="preserve"> </w:t>
      </w:r>
      <w:r w:rsidRPr="0017035E">
        <w:rPr>
          <w:rFonts w:cs="David" w:hint="eastAsia"/>
          <w:b/>
          <w:bCs/>
          <w:sz w:val="20"/>
          <w:szCs w:val="24"/>
          <w:rtl/>
        </w:rPr>
        <w:t>לב</w:t>
      </w:r>
      <w:r w:rsidRPr="0017035E">
        <w:rPr>
          <w:rFonts w:cs="David"/>
          <w:b/>
          <w:bCs/>
          <w:sz w:val="20"/>
          <w:szCs w:val="24"/>
          <w:rtl/>
        </w:rPr>
        <w:t xml:space="preserve"> </w:t>
      </w:r>
      <w:r w:rsidRPr="0017035E">
        <w:rPr>
          <w:rFonts w:cs="David" w:hint="eastAsia"/>
          <w:b/>
          <w:bCs/>
          <w:sz w:val="20"/>
          <w:szCs w:val="24"/>
          <w:rtl/>
        </w:rPr>
        <w:t>המציעים</w:t>
      </w:r>
      <w:r w:rsidR="004B672B" w:rsidRPr="0017035E">
        <w:rPr>
          <w:rFonts w:cs="David"/>
          <w:b/>
          <w:bCs/>
          <w:sz w:val="20"/>
          <w:szCs w:val="24"/>
          <w:rtl/>
        </w:rPr>
        <w:t>,</w:t>
      </w:r>
      <w:r w:rsidRPr="0017035E">
        <w:rPr>
          <w:rFonts w:cs="David"/>
          <w:b/>
          <w:bCs/>
          <w:sz w:val="20"/>
          <w:szCs w:val="24"/>
          <w:rtl/>
        </w:rPr>
        <w:t xml:space="preserve"> את הצעת המחיר יש לצרף למעטפת ההצעה למכרז – </w:t>
      </w:r>
      <w:r w:rsidRPr="0017035E">
        <w:rPr>
          <w:rFonts w:cs="David" w:hint="eastAsia"/>
          <w:b/>
          <w:bCs/>
          <w:sz w:val="20"/>
          <w:szCs w:val="24"/>
          <w:u w:val="single"/>
          <w:rtl/>
        </w:rPr>
        <w:t>בנפרד</w:t>
      </w:r>
      <w:r w:rsidRPr="0017035E">
        <w:rPr>
          <w:rFonts w:cs="David"/>
          <w:b/>
          <w:bCs/>
          <w:sz w:val="20"/>
          <w:szCs w:val="24"/>
          <w:rtl/>
        </w:rPr>
        <w:t xml:space="preserve"> מיתר מסמכי ההצעה כאשר היא מונחת במעטפה סגורה ונפרדת. </w:t>
      </w:r>
    </w:p>
    <w:p w:rsidR="00AE2595" w:rsidRPr="00B12C2C" w:rsidRDefault="00AE2595" w:rsidP="00AE2595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 w:val="20"/>
          <w:szCs w:val="24"/>
          <w:rtl/>
        </w:rPr>
      </w:pPr>
      <w:r w:rsidRPr="00B12C2C">
        <w:rPr>
          <w:rFonts w:cs="David"/>
          <w:b/>
          <w:bCs/>
          <w:sz w:val="20"/>
          <w:szCs w:val="24"/>
          <w:rtl/>
        </w:rPr>
        <w:t xml:space="preserve">המשרד רשאי, בכל עת, בהודעה שתפורסם, להקדים או לדחות את המועד האחרון להגשת </w:t>
      </w:r>
      <w:r w:rsidRPr="00B12C2C">
        <w:rPr>
          <w:rFonts w:cs="David" w:hint="cs"/>
          <w:b/>
          <w:bCs/>
          <w:sz w:val="20"/>
          <w:szCs w:val="24"/>
          <w:rtl/>
        </w:rPr>
        <w:t>הצעות</w:t>
      </w:r>
      <w:r w:rsidRPr="00B12C2C">
        <w:rPr>
          <w:rFonts w:cs="David"/>
          <w:b/>
          <w:bCs/>
          <w:sz w:val="20"/>
          <w:szCs w:val="24"/>
          <w:rtl/>
        </w:rPr>
        <w:t>, וכן לשנות מועדים ותנאים אחרים הנוגעים למכרז על פי שיקול דעתו המוחלט.</w:t>
      </w:r>
    </w:p>
    <w:p w:rsidR="00AE2595" w:rsidRPr="00B12C2C" w:rsidRDefault="00AE2595" w:rsidP="00AE2595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 w:val="20"/>
          <w:szCs w:val="24"/>
          <w:rtl/>
        </w:rPr>
      </w:pPr>
      <w:r w:rsidRPr="00B12C2C">
        <w:rPr>
          <w:rFonts w:cs="David" w:hint="cs"/>
          <w:b/>
          <w:bCs/>
          <w:sz w:val="20"/>
          <w:szCs w:val="24"/>
          <w:rtl/>
        </w:rPr>
        <w:t xml:space="preserve">המשרד </w:t>
      </w:r>
      <w:r w:rsidRPr="00B12C2C">
        <w:rPr>
          <w:rFonts w:cs="David"/>
          <w:b/>
          <w:bCs/>
          <w:sz w:val="20"/>
          <w:szCs w:val="24"/>
          <w:rtl/>
        </w:rPr>
        <w:t xml:space="preserve">שומר לעצמו את הזכות להביא במערכת שיקוליו חוסר שביעות רצון וניסיון שלילי בעבר עם מציע </w:t>
      </w:r>
      <w:r w:rsidRPr="00B12C2C">
        <w:rPr>
          <w:rFonts w:cs="David" w:hint="cs"/>
          <w:b/>
          <w:bCs/>
          <w:sz w:val="20"/>
          <w:szCs w:val="24"/>
          <w:rtl/>
        </w:rPr>
        <w:t xml:space="preserve">ו/או שותפים שונים במציע ו/או עובדים מוצעים שונים של מציע, עד </w:t>
      </w:r>
      <w:r w:rsidRPr="00B12C2C">
        <w:rPr>
          <w:rFonts w:cs="David"/>
          <w:b/>
          <w:bCs/>
          <w:sz w:val="20"/>
          <w:szCs w:val="24"/>
          <w:rtl/>
        </w:rPr>
        <w:t>כדי דחיית הצעתו בהתאם.</w:t>
      </w:r>
      <w:bookmarkStart w:id="0" w:name="_GoBack"/>
      <w:bookmarkEnd w:id="0"/>
    </w:p>
    <w:p w:rsidR="00F975CB" w:rsidRPr="00C85B49" w:rsidRDefault="00AE2595" w:rsidP="00DA7C4D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 w:val="20"/>
          <w:szCs w:val="24"/>
        </w:rPr>
      </w:pPr>
      <w:r w:rsidRPr="00B12C2C">
        <w:rPr>
          <w:rFonts w:cs="David"/>
          <w:b/>
          <w:bCs/>
          <w:sz w:val="20"/>
          <w:szCs w:val="24"/>
          <w:rtl/>
        </w:rPr>
        <w:t>בכל מקרה של סתירה בין הוראות מודעה זו וההוראות המצויות בחוברת המכרז</w:t>
      </w:r>
      <w:r w:rsidRPr="00B12C2C">
        <w:rPr>
          <w:rFonts w:cs="David" w:hint="cs"/>
          <w:b/>
          <w:bCs/>
          <w:sz w:val="20"/>
          <w:szCs w:val="24"/>
          <w:rtl/>
        </w:rPr>
        <w:t>,</w:t>
      </w:r>
      <w:r w:rsidRPr="00B12C2C">
        <w:rPr>
          <w:rFonts w:cs="David"/>
          <w:b/>
          <w:bCs/>
          <w:sz w:val="20"/>
          <w:szCs w:val="24"/>
          <w:rtl/>
        </w:rPr>
        <w:t xml:space="preserve"> גוברות </w:t>
      </w:r>
      <w:r w:rsidR="00DA7C4D">
        <w:rPr>
          <w:rFonts w:cs="David" w:hint="cs"/>
          <w:b/>
          <w:bCs/>
          <w:sz w:val="20"/>
          <w:szCs w:val="24"/>
          <w:rtl/>
        </w:rPr>
        <w:t>המאוחרות על המוקדמות</w:t>
      </w:r>
      <w:r w:rsidRPr="00B12C2C">
        <w:rPr>
          <w:rFonts w:cs="David"/>
          <w:sz w:val="20"/>
          <w:szCs w:val="24"/>
          <w:rtl/>
        </w:rPr>
        <w:t>.</w:t>
      </w:r>
    </w:p>
    <w:sectPr w:rsidR="00F975CB" w:rsidRPr="00C85B49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>
    <w:nsid w:val="0D397ACD"/>
    <w:multiLevelType w:val="hybridMultilevel"/>
    <w:tmpl w:val="8A3229F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0B82797"/>
    <w:multiLevelType w:val="multilevel"/>
    <w:tmpl w:val="CB2CFB36"/>
    <w:numStyleLink w:val="-"/>
  </w:abstractNum>
  <w:abstractNum w:abstractNumId="3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4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690D37"/>
    <w:multiLevelType w:val="multilevel"/>
    <w:tmpl w:val="2C7611E6"/>
    <w:numStyleLink w:val="-0"/>
  </w:abstractNum>
  <w:abstractNum w:abstractNumId="6">
    <w:nsid w:val="477D4CEE"/>
    <w:multiLevelType w:val="multilevel"/>
    <w:tmpl w:val="2C7611E6"/>
    <w:numStyleLink w:val="-0"/>
  </w:abstractNum>
  <w:abstractNum w:abstractNumId="7">
    <w:nsid w:val="52C63965"/>
    <w:multiLevelType w:val="multilevel"/>
    <w:tmpl w:val="CB2CFB36"/>
    <w:numStyleLink w:val="-"/>
  </w:abstractNum>
  <w:abstractNum w:abstractNumId="8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5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6"/>
  </w:num>
  <w:num w:numId="7">
    <w:abstractNumId w:val="7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trackRevisions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2595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7035E"/>
    <w:rsid w:val="0018292D"/>
    <w:rsid w:val="001952C8"/>
    <w:rsid w:val="001A7C42"/>
    <w:rsid w:val="001C4F6D"/>
    <w:rsid w:val="001D55DD"/>
    <w:rsid w:val="001E548A"/>
    <w:rsid w:val="00275887"/>
    <w:rsid w:val="002A54A3"/>
    <w:rsid w:val="002A7FEA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B672B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2926"/>
    <w:rsid w:val="00A5751E"/>
    <w:rsid w:val="00A67A4F"/>
    <w:rsid w:val="00A7396A"/>
    <w:rsid w:val="00A73972"/>
    <w:rsid w:val="00A84333"/>
    <w:rsid w:val="00A84658"/>
    <w:rsid w:val="00AA4752"/>
    <w:rsid w:val="00AD0167"/>
    <w:rsid w:val="00AE2595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85B49"/>
    <w:rsid w:val="00CA61AF"/>
    <w:rsid w:val="00CB40A4"/>
    <w:rsid w:val="00CC356E"/>
    <w:rsid w:val="00CC6A9E"/>
    <w:rsid w:val="00CD6DB8"/>
    <w:rsid w:val="00CE0517"/>
    <w:rsid w:val="00CF44BB"/>
    <w:rsid w:val="00D33979"/>
    <w:rsid w:val="00D66453"/>
    <w:rsid w:val="00D731DA"/>
    <w:rsid w:val="00D969C1"/>
    <w:rsid w:val="00DA7C4D"/>
    <w:rsid w:val="00DD5320"/>
    <w:rsid w:val="00DE069A"/>
    <w:rsid w:val="00DE7CC8"/>
    <w:rsid w:val="00DF73FF"/>
    <w:rsid w:val="00E34D3A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Balloon Text"/>
    <w:basedOn w:val="a"/>
    <w:link w:val="a9"/>
    <w:uiPriority w:val="99"/>
    <w:semiHidden/>
    <w:unhideWhenUsed/>
    <w:rsid w:val="00DA7C4D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DA7C4D"/>
    <w:rPr>
      <w:rFonts w:ascii="Tahoma" w:hAnsi="Tahoma" w:cs="Tahoma"/>
      <w:sz w:val="16"/>
      <w:szCs w:val="16"/>
      <w:lang w:eastAsia="he-IL"/>
    </w:rPr>
  </w:style>
  <w:style w:type="character" w:styleId="aa">
    <w:name w:val="annotation reference"/>
    <w:basedOn w:val="a0"/>
    <w:uiPriority w:val="99"/>
    <w:semiHidden/>
    <w:unhideWhenUsed/>
    <w:rsid w:val="00DA7C4D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DA7C4D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DA7C4D"/>
    <w:rPr>
      <w:rFonts w:cs="FrankRuehl"/>
      <w:lang w:eastAsia="he-IL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DA7C4D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DA7C4D"/>
    <w:rPr>
      <w:rFonts w:cs="FrankRuehl"/>
      <w:b/>
      <w:bCs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Balloon Text"/>
    <w:basedOn w:val="a"/>
    <w:link w:val="a9"/>
    <w:uiPriority w:val="99"/>
    <w:semiHidden/>
    <w:unhideWhenUsed/>
    <w:rsid w:val="00DA7C4D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DA7C4D"/>
    <w:rPr>
      <w:rFonts w:ascii="Tahoma" w:hAnsi="Tahoma" w:cs="Tahoma"/>
      <w:sz w:val="16"/>
      <w:szCs w:val="16"/>
      <w:lang w:eastAsia="he-IL"/>
    </w:rPr>
  </w:style>
  <w:style w:type="character" w:styleId="aa">
    <w:name w:val="annotation reference"/>
    <w:basedOn w:val="a0"/>
    <w:uiPriority w:val="99"/>
    <w:semiHidden/>
    <w:unhideWhenUsed/>
    <w:rsid w:val="00DA7C4D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DA7C4D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DA7C4D"/>
    <w:rPr>
      <w:rFonts w:cs="FrankRuehl"/>
      <w:lang w:eastAsia="he-IL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DA7C4D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DA7C4D"/>
    <w:rPr>
      <w:rFonts w:cs="FrankRuehl"/>
      <w:b/>
      <w:bCs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mof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D5DD9A-695D-48B9-B861-381B63605E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315</Words>
  <Characters>1577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1889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שירי חמו-דוד</cp:lastModifiedBy>
  <cp:revision>2</cp:revision>
  <dcterms:created xsi:type="dcterms:W3CDTF">2013-12-22T10:21:00Z</dcterms:created>
  <dcterms:modified xsi:type="dcterms:W3CDTF">2013-12-22T10:21:00Z</dcterms:modified>
</cp:coreProperties>
</file>